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8CA9" w14:textId="77777777" w:rsidR="00A172B3" w:rsidRDefault="00A172B3" w:rsidP="00A172B3">
      <w:pPr>
        <w:numPr>
          <w:ilvl w:val="0"/>
          <w:numId w:val="1"/>
        </w:numPr>
        <w:tabs>
          <w:tab w:val="clear" w:pos="720"/>
          <w:tab w:val="num" w:pos="360"/>
        </w:tabs>
        <w:spacing w:before="240"/>
        <w:ind w:left="360"/>
        <w:jc w:val="both"/>
        <w:rPr>
          <w:rFonts w:ascii="Arial" w:hAnsi="Arial" w:cs="Arial"/>
          <w:bCs/>
          <w:spacing w:val="-3"/>
          <w:sz w:val="22"/>
          <w:szCs w:val="22"/>
        </w:rPr>
      </w:pPr>
      <w:r w:rsidRPr="00A172B3">
        <w:rPr>
          <w:rFonts w:ascii="Arial" w:hAnsi="Arial" w:cs="Arial"/>
          <w:bCs/>
          <w:spacing w:val="-3"/>
          <w:sz w:val="22"/>
          <w:szCs w:val="22"/>
        </w:rPr>
        <w:t>The Townsville region includes the Local Government Areas of Townsville City Council, Hinchinbrook Shire Council, Charters Towers Regional Council, Burdekin Shire Council, and Palm Island Aboriginal Shire Council. The Townsville region includes a large portion of the electorates of Townsville, Mundingburra, Thuringowa, and part of the electorates of Burdekin, Hinchinbrook, and Traeger.</w:t>
      </w:r>
    </w:p>
    <w:p w14:paraId="31FB5683" w14:textId="1315282B" w:rsidR="00A818EB" w:rsidRDefault="00A818EB" w:rsidP="00A172B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To create and maintain Good Jobs in the Region, the Queensland Government has allocated an investment of $1.2 billion through the 2023-24 State Budget for productivity enhancing infrastructure and capital works, estimated to support approximately 3,400 jobs</w:t>
      </w:r>
      <w:r w:rsidR="004D19DD">
        <w:rPr>
          <w:rFonts w:ascii="Arial" w:hAnsi="Arial" w:cs="Arial"/>
          <w:bCs/>
          <w:spacing w:val="-3"/>
          <w:sz w:val="22"/>
          <w:szCs w:val="22"/>
        </w:rPr>
        <w:t>.</w:t>
      </w:r>
    </w:p>
    <w:p w14:paraId="5E962752" w14:textId="6E7DA5C6" w:rsidR="00A818EB" w:rsidRDefault="00A818EB" w:rsidP="00A172B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To provide even Better Services in the region, the Queensland Government has outlined an investment of $1.3 billion through the 2023-24 State Budget for the </w:t>
      </w:r>
      <w:r w:rsidR="00E12BEF">
        <w:rPr>
          <w:rFonts w:ascii="Arial" w:hAnsi="Arial" w:cs="Arial"/>
          <w:bCs/>
          <w:spacing w:val="-3"/>
          <w:sz w:val="22"/>
          <w:szCs w:val="22"/>
        </w:rPr>
        <w:t>Townsville</w:t>
      </w:r>
      <w:r w:rsidR="004D19DD">
        <w:rPr>
          <w:rFonts w:ascii="Arial" w:hAnsi="Arial" w:cs="Arial"/>
          <w:bCs/>
          <w:spacing w:val="-3"/>
          <w:sz w:val="22"/>
          <w:szCs w:val="22"/>
        </w:rPr>
        <w:t xml:space="preserve"> </w:t>
      </w:r>
      <w:r w:rsidR="00E12BEF">
        <w:rPr>
          <w:rFonts w:ascii="Arial" w:hAnsi="Arial" w:cs="Arial"/>
          <w:bCs/>
          <w:spacing w:val="-3"/>
          <w:sz w:val="22"/>
          <w:szCs w:val="22"/>
        </w:rPr>
        <w:t>Hospital</w:t>
      </w:r>
      <w:r w:rsidR="004D19DD">
        <w:rPr>
          <w:rFonts w:ascii="Arial" w:hAnsi="Arial" w:cs="Arial"/>
          <w:bCs/>
          <w:spacing w:val="-3"/>
          <w:sz w:val="22"/>
          <w:szCs w:val="22"/>
        </w:rPr>
        <w:t xml:space="preserve"> and Health Service.</w:t>
      </w:r>
    </w:p>
    <w:p w14:paraId="3EAF5B54" w14:textId="50A7E2F3" w:rsidR="004D19DD" w:rsidRDefault="004D19DD" w:rsidP="00A172B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An investment of $8.2 billion in concessions, rebates and discounts through the 2023-24 State Budget will continue to support Queenslanders’ Great Lifestyle. </w:t>
      </w:r>
    </w:p>
    <w:p w14:paraId="2FC7D5ED" w14:textId="3F2D7C9C" w:rsidR="004D19DD" w:rsidRDefault="004D19DD" w:rsidP="00A172B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Other key Queensland Government investment in the region includes: </w:t>
      </w:r>
    </w:p>
    <w:p w14:paraId="0800259B" w14:textId="65EB6C0F" w:rsidR="004D19DD" w:rsidRDefault="004D19DD" w:rsidP="00283AB7">
      <w:pPr>
        <w:numPr>
          <w:ilvl w:val="0"/>
          <w:numId w:val="2"/>
        </w:numPr>
        <w:tabs>
          <w:tab w:val="num" w:pos="280"/>
        </w:tabs>
        <w:spacing w:before="120"/>
        <w:ind w:left="816" w:hanging="459"/>
        <w:jc w:val="both"/>
        <w:rPr>
          <w:rFonts w:ascii="Arial" w:hAnsi="Arial" w:cs="Arial"/>
          <w:bCs/>
          <w:spacing w:val="-3"/>
          <w:sz w:val="22"/>
          <w:szCs w:val="22"/>
        </w:rPr>
      </w:pPr>
      <w:r>
        <w:rPr>
          <w:rFonts w:ascii="Arial" w:hAnsi="Arial" w:cs="Arial"/>
          <w:bCs/>
          <w:spacing w:val="-3"/>
          <w:sz w:val="22"/>
          <w:szCs w:val="22"/>
        </w:rPr>
        <w:t xml:space="preserve">$5 </w:t>
      </w:r>
      <w:r w:rsidRPr="003E522B">
        <w:rPr>
          <w:rFonts w:ascii="Arial" w:hAnsi="Arial" w:cs="Arial"/>
          <w:sz w:val="22"/>
          <w:szCs w:val="22"/>
        </w:rPr>
        <w:t>billion</w:t>
      </w:r>
      <w:r>
        <w:rPr>
          <w:rFonts w:ascii="Arial" w:hAnsi="Arial" w:cs="Arial"/>
          <w:bCs/>
          <w:spacing w:val="-3"/>
          <w:sz w:val="22"/>
          <w:szCs w:val="22"/>
        </w:rPr>
        <w:t xml:space="preserve"> CopperString 2032 project to deliver a high-voltage transmission line from Townsville to Mount Isa</w:t>
      </w:r>
    </w:p>
    <w:p w14:paraId="1861AC97" w14:textId="4E51AE4A" w:rsidR="004D19DD" w:rsidRPr="00437F55" w:rsidRDefault="004D19DD" w:rsidP="00283AB7">
      <w:pPr>
        <w:numPr>
          <w:ilvl w:val="0"/>
          <w:numId w:val="2"/>
        </w:numPr>
        <w:tabs>
          <w:tab w:val="num" w:pos="280"/>
        </w:tabs>
        <w:spacing w:before="120"/>
        <w:ind w:left="816" w:hanging="459"/>
        <w:jc w:val="both"/>
        <w:rPr>
          <w:rFonts w:ascii="Arial" w:hAnsi="Arial" w:cs="Arial"/>
          <w:bCs/>
          <w:spacing w:val="-3"/>
          <w:sz w:val="22"/>
          <w:szCs w:val="22"/>
        </w:rPr>
      </w:pPr>
      <w:r w:rsidRPr="00437F55">
        <w:rPr>
          <w:rFonts w:ascii="Arial" w:hAnsi="Arial" w:cs="Arial"/>
          <w:bCs/>
          <w:spacing w:val="-3"/>
          <w:sz w:val="22"/>
          <w:szCs w:val="22"/>
        </w:rPr>
        <w:t>$280 million Townsville Ring Road Stage 5 project</w:t>
      </w:r>
      <w:r w:rsidR="00483642" w:rsidRPr="00437F55">
        <w:rPr>
          <w:rFonts w:ascii="Arial" w:hAnsi="Arial" w:cs="Arial"/>
          <w:bCs/>
          <w:spacing w:val="-3"/>
          <w:sz w:val="22"/>
          <w:szCs w:val="22"/>
        </w:rPr>
        <w:t xml:space="preserve">, delivered in partnership with the </w:t>
      </w:r>
      <w:r w:rsidR="00437F55">
        <w:rPr>
          <w:rFonts w:ascii="Arial" w:hAnsi="Arial" w:cs="Arial"/>
          <w:bCs/>
          <w:spacing w:val="-3"/>
          <w:sz w:val="22"/>
          <w:szCs w:val="22"/>
        </w:rPr>
        <w:t>Federal Government</w:t>
      </w:r>
    </w:p>
    <w:p w14:paraId="3495CF0A" w14:textId="706DC7F1" w:rsidR="004D19DD" w:rsidRPr="00483642" w:rsidRDefault="004D19DD" w:rsidP="00283AB7">
      <w:pPr>
        <w:numPr>
          <w:ilvl w:val="0"/>
          <w:numId w:val="2"/>
        </w:numPr>
        <w:tabs>
          <w:tab w:val="num" w:pos="280"/>
        </w:tabs>
        <w:spacing w:before="120"/>
        <w:ind w:left="816" w:hanging="459"/>
        <w:jc w:val="both"/>
        <w:rPr>
          <w:rFonts w:ascii="Arial" w:hAnsi="Arial" w:cs="Arial"/>
          <w:bCs/>
          <w:spacing w:val="-3"/>
          <w:sz w:val="22"/>
          <w:szCs w:val="22"/>
        </w:rPr>
      </w:pPr>
      <w:r>
        <w:rPr>
          <w:rFonts w:ascii="Arial" w:hAnsi="Arial" w:cs="Arial"/>
          <w:bCs/>
          <w:spacing w:val="-3"/>
          <w:sz w:val="22"/>
          <w:szCs w:val="22"/>
        </w:rPr>
        <w:t xml:space="preserve">$57.2 million investment </w:t>
      </w:r>
      <w:r w:rsidR="00483642" w:rsidRPr="00483642">
        <w:rPr>
          <w:rFonts w:ascii="Arial" w:hAnsi="Arial" w:cs="Arial"/>
          <w:bCs/>
          <w:spacing w:val="-3"/>
          <w:sz w:val="22"/>
          <w:szCs w:val="22"/>
        </w:rPr>
        <w:t xml:space="preserve">in the 2023-24 State Budget </w:t>
      </w:r>
      <w:r w:rsidRPr="00483642">
        <w:rPr>
          <w:rFonts w:ascii="Arial" w:hAnsi="Arial" w:cs="Arial"/>
          <w:bCs/>
          <w:spacing w:val="-3"/>
          <w:sz w:val="22"/>
          <w:szCs w:val="22"/>
        </w:rPr>
        <w:t xml:space="preserve">to maintain, improve and upgrade schools in Townsville </w:t>
      </w:r>
    </w:p>
    <w:p w14:paraId="0B15BE4A" w14:textId="7DF42DC2" w:rsidR="004D19DD" w:rsidRDefault="004D19DD" w:rsidP="00283AB7">
      <w:pPr>
        <w:numPr>
          <w:ilvl w:val="0"/>
          <w:numId w:val="2"/>
        </w:numPr>
        <w:tabs>
          <w:tab w:val="num" w:pos="280"/>
        </w:tabs>
        <w:spacing w:before="120"/>
        <w:ind w:left="816" w:hanging="459"/>
        <w:jc w:val="both"/>
        <w:rPr>
          <w:rFonts w:ascii="Arial" w:hAnsi="Arial" w:cs="Arial"/>
          <w:bCs/>
          <w:spacing w:val="-3"/>
          <w:sz w:val="22"/>
          <w:szCs w:val="22"/>
        </w:rPr>
      </w:pPr>
      <w:r w:rsidRPr="00483642">
        <w:rPr>
          <w:rFonts w:ascii="Arial" w:hAnsi="Arial" w:cs="Arial"/>
          <w:bCs/>
          <w:spacing w:val="-3"/>
          <w:sz w:val="22"/>
          <w:szCs w:val="22"/>
        </w:rPr>
        <w:t>$70.3 million investment in the 2023-24 State Budget</w:t>
      </w:r>
      <w:r>
        <w:rPr>
          <w:rFonts w:ascii="Arial" w:hAnsi="Arial" w:cs="Arial"/>
          <w:bCs/>
          <w:spacing w:val="-3"/>
          <w:sz w:val="22"/>
          <w:szCs w:val="22"/>
        </w:rPr>
        <w:t xml:space="preserve"> to expand and improve social housing </w:t>
      </w:r>
      <w:r w:rsidR="00483642">
        <w:rPr>
          <w:rFonts w:ascii="Arial" w:hAnsi="Arial" w:cs="Arial"/>
          <w:bCs/>
          <w:spacing w:val="-3"/>
          <w:sz w:val="22"/>
          <w:szCs w:val="22"/>
        </w:rPr>
        <w:t>in Townsville</w:t>
      </w:r>
    </w:p>
    <w:p w14:paraId="6B09146B" w14:textId="406ADF18" w:rsidR="004D19DD" w:rsidRPr="004D19DD" w:rsidRDefault="004D19DD" w:rsidP="00283AB7">
      <w:pPr>
        <w:numPr>
          <w:ilvl w:val="0"/>
          <w:numId w:val="2"/>
        </w:numPr>
        <w:tabs>
          <w:tab w:val="num" w:pos="280"/>
        </w:tabs>
        <w:spacing w:before="120"/>
        <w:ind w:left="816" w:hanging="459"/>
        <w:jc w:val="both"/>
        <w:rPr>
          <w:rFonts w:ascii="Arial" w:hAnsi="Arial" w:cs="Arial"/>
          <w:bCs/>
          <w:spacing w:val="-3"/>
          <w:sz w:val="22"/>
          <w:szCs w:val="22"/>
        </w:rPr>
      </w:pPr>
      <w:r>
        <w:rPr>
          <w:rFonts w:ascii="Arial" w:hAnsi="Arial" w:cs="Arial"/>
          <w:bCs/>
          <w:spacing w:val="-3"/>
          <w:sz w:val="22"/>
          <w:szCs w:val="22"/>
        </w:rPr>
        <w:t>$10 million to Drive It NQ to support the development of a permanent motorsport precinct</w:t>
      </w:r>
    </w:p>
    <w:p w14:paraId="62013207" w14:textId="65CEA56C" w:rsidR="004D19DD" w:rsidRPr="00437F55" w:rsidRDefault="00437F55" w:rsidP="00437F55">
      <w:pPr>
        <w:numPr>
          <w:ilvl w:val="0"/>
          <w:numId w:val="1"/>
        </w:numPr>
        <w:tabs>
          <w:tab w:val="clear" w:pos="720"/>
          <w:tab w:val="num" w:pos="360"/>
        </w:tabs>
        <w:spacing w:before="240"/>
        <w:ind w:left="360"/>
        <w:jc w:val="both"/>
        <w:rPr>
          <w:rFonts w:ascii="Arial" w:hAnsi="Arial" w:cs="Arial"/>
          <w:bCs/>
          <w:spacing w:val="-3"/>
          <w:sz w:val="22"/>
          <w:szCs w:val="22"/>
        </w:rPr>
      </w:pPr>
      <w:r w:rsidRPr="00437F55">
        <w:rPr>
          <w:rFonts w:ascii="Arial" w:hAnsi="Arial" w:cs="Arial"/>
          <w:bCs/>
          <w:spacing w:val="-3"/>
          <w:sz w:val="22"/>
          <w:szCs w:val="22"/>
        </w:rPr>
        <w:t>The Queensland Government is working in partnership with the Federal Government, Townsville City Council and the private sector to deliver strong progress under the Townsville City Deal.</w:t>
      </w:r>
    </w:p>
    <w:p w14:paraId="6C27AF57" w14:textId="77777777" w:rsidR="00A172B3" w:rsidRPr="00B14180" w:rsidRDefault="00A172B3" w:rsidP="00A172B3">
      <w:pPr>
        <w:numPr>
          <w:ilvl w:val="0"/>
          <w:numId w:val="1"/>
        </w:numPr>
        <w:tabs>
          <w:tab w:val="clear" w:pos="720"/>
          <w:tab w:val="num" w:pos="360"/>
        </w:tabs>
        <w:spacing w:before="240"/>
        <w:ind w:left="360"/>
        <w:jc w:val="both"/>
        <w:rPr>
          <w:rFonts w:ascii="Arial" w:hAnsi="Arial" w:cs="Arial"/>
          <w:sz w:val="22"/>
          <w:szCs w:val="22"/>
        </w:rPr>
      </w:pPr>
      <w:r w:rsidRPr="00C16692">
        <w:rPr>
          <w:rFonts w:ascii="Arial" w:hAnsi="Arial" w:cs="Arial"/>
          <w:sz w:val="22"/>
          <w:szCs w:val="22"/>
          <w:u w:val="single"/>
        </w:rPr>
        <w:t>Cabinet noted</w:t>
      </w:r>
      <w:r w:rsidRPr="00C16692">
        <w:rPr>
          <w:rFonts w:ascii="Arial" w:hAnsi="Arial" w:cs="Arial"/>
          <w:sz w:val="22"/>
          <w:szCs w:val="22"/>
        </w:rPr>
        <w:t xml:space="preserve"> the </w:t>
      </w:r>
      <w:r w:rsidRPr="00B14180">
        <w:rPr>
          <w:rFonts w:ascii="Arial" w:hAnsi="Arial" w:cs="Arial"/>
          <w:sz w:val="22"/>
          <w:szCs w:val="22"/>
        </w:rPr>
        <w:t xml:space="preserve">government achievements and investment in the </w:t>
      </w:r>
      <w:r>
        <w:rPr>
          <w:rFonts w:ascii="Arial" w:hAnsi="Arial" w:cs="Arial"/>
          <w:sz w:val="22"/>
          <w:szCs w:val="22"/>
        </w:rPr>
        <w:t>Townsville</w:t>
      </w:r>
      <w:r w:rsidRPr="00B14180">
        <w:rPr>
          <w:rFonts w:ascii="Arial" w:hAnsi="Arial" w:cs="Arial"/>
          <w:sz w:val="22"/>
          <w:szCs w:val="22"/>
        </w:rPr>
        <w:t xml:space="preserve"> Region</w:t>
      </w:r>
      <w:r w:rsidRPr="00C16692">
        <w:rPr>
          <w:rFonts w:ascii="Arial" w:hAnsi="Arial" w:cs="Arial"/>
          <w:sz w:val="22"/>
          <w:szCs w:val="22"/>
        </w:rPr>
        <w:t>.</w:t>
      </w:r>
      <w:r w:rsidRPr="00B14180">
        <w:rPr>
          <w:rFonts w:ascii="Arial" w:hAnsi="Arial" w:cs="Arial"/>
          <w:sz w:val="22"/>
          <w:szCs w:val="22"/>
        </w:rPr>
        <w:t xml:space="preserve"> </w:t>
      </w:r>
    </w:p>
    <w:p w14:paraId="497E8727" w14:textId="77777777" w:rsidR="00A172B3" w:rsidRPr="00C16692" w:rsidRDefault="00A172B3" w:rsidP="003E522B">
      <w:pPr>
        <w:keepNext/>
        <w:numPr>
          <w:ilvl w:val="0"/>
          <w:numId w:val="1"/>
        </w:numPr>
        <w:tabs>
          <w:tab w:val="clear" w:pos="720"/>
          <w:tab w:val="num" w:pos="360"/>
        </w:tabs>
        <w:spacing w:before="360"/>
        <w:ind w:left="357" w:hanging="357"/>
        <w:jc w:val="both"/>
        <w:rPr>
          <w:rFonts w:ascii="Arial" w:hAnsi="Arial" w:cs="Arial"/>
          <w:sz w:val="22"/>
          <w:szCs w:val="22"/>
        </w:rPr>
      </w:pPr>
      <w:r w:rsidRPr="00C16692">
        <w:rPr>
          <w:rFonts w:ascii="Arial" w:hAnsi="Arial" w:cs="Arial"/>
          <w:i/>
          <w:sz w:val="22"/>
          <w:szCs w:val="22"/>
          <w:u w:val="single"/>
        </w:rPr>
        <w:t>Attachments</w:t>
      </w:r>
      <w:r w:rsidRPr="00C16692">
        <w:rPr>
          <w:rFonts w:ascii="Arial" w:hAnsi="Arial" w:cs="Arial"/>
          <w:iCs/>
          <w:sz w:val="22"/>
          <w:szCs w:val="22"/>
        </w:rPr>
        <w:t>:</w:t>
      </w:r>
    </w:p>
    <w:p w14:paraId="0A74A48F" w14:textId="55731B8C" w:rsidR="00A172B3" w:rsidRPr="003E522B" w:rsidRDefault="00A172B3" w:rsidP="003C0793">
      <w:pPr>
        <w:numPr>
          <w:ilvl w:val="0"/>
          <w:numId w:val="2"/>
        </w:numPr>
        <w:tabs>
          <w:tab w:val="num" w:pos="280"/>
        </w:tabs>
        <w:spacing w:before="120"/>
        <w:ind w:left="821" w:hanging="461"/>
        <w:jc w:val="both"/>
        <w:rPr>
          <w:rFonts w:ascii="Arial" w:hAnsi="Arial" w:cs="Arial"/>
          <w:sz w:val="22"/>
          <w:szCs w:val="22"/>
        </w:rPr>
      </w:pPr>
      <w:r w:rsidRPr="00C16692">
        <w:rPr>
          <w:rFonts w:ascii="Arial" w:hAnsi="Arial" w:cs="Arial"/>
          <w:sz w:val="22"/>
          <w:szCs w:val="22"/>
        </w:rPr>
        <w:t>Nil</w:t>
      </w:r>
    </w:p>
    <w:sectPr w:rsidR="00A172B3" w:rsidRPr="003E522B" w:rsidSect="003E522B">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9CAA" w14:textId="77777777" w:rsidR="00D70B79" w:rsidRDefault="00D70B79" w:rsidP="00D6589B">
      <w:r>
        <w:separator/>
      </w:r>
    </w:p>
  </w:endnote>
  <w:endnote w:type="continuationSeparator" w:id="0">
    <w:p w14:paraId="461D4855" w14:textId="77777777" w:rsidR="00D70B79" w:rsidRDefault="00D70B7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CF829" w14:textId="77777777" w:rsidR="00D70B79" w:rsidRDefault="00D70B79" w:rsidP="00D6589B">
      <w:r>
        <w:separator/>
      </w:r>
    </w:p>
  </w:footnote>
  <w:footnote w:type="continuationSeparator" w:id="0">
    <w:p w14:paraId="57C15C5B" w14:textId="77777777" w:rsidR="00D70B79" w:rsidRDefault="00D70B7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F8D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3D40C2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8E31427" w14:textId="46CA605C"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578D0">
      <w:rPr>
        <w:rFonts w:ascii="Arial" w:hAnsi="Arial" w:cs="Arial"/>
        <w:b/>
        <w:color w:val="auto"/>
        <w:sz w:val="22"/>
        <w:szCs w:val="22"/>
        <w:lang w:eastAsia="en-US"/>
      </w:rPr>
      <w:t>October</w:t>
    </w:r>
    <w:r>
      <w:rPr>
        <w:rFonts w:ascii="Arial" w:hAnsi="Arial" w:cs="Arial"/>
        <w:b/>
        <w:color w:val="auto"/>
        <w:sz w:val="22"/>
        <w:szCs w:val="22"/>
        <w:lang w:eastAsia="en-US"/>
      </w:rPr>
      <w:t xml:space="preserve"> </w:t>
    </w:r>
    <w:r w:rsidR="008578D0">
      <w:rPr>
        <w:rFonts w:ascii="Arial" w:hAnsi="Arial" w:cs="Arial"/>
        <w:b/>
        <w:color w:val="auto"/>
        <w:sz w:val="22"/>
        <w:szCs w:val="22"/>
        <w:lang w:eastAsia="en-US"/>
      </w:rPr>
      <w:t>2023</w:t>
    </w:r>
  </w:p>
  <w:p w14:paraId="7A88E9CA" w14:textId="7FAE6E67" w:rsidR="00CB1501" w:rsidRDefault="008578D0" w:rsidP="00D6589B">
    <w:pPr>
      <w:pStyle w:val="Header"/>
      <w:spacing w:before="120"/>
      <w:rPr>
        <w:rFonts w:ascii="Arial" w:hAnsi="Arial" w:cs="Arial"/>
        <w:b/>
        <w:sz w:val="22"/>
        <w:szCs w:val="22"/>
        <w:u w:val="single"/>
      </w:rPr>
    </w:pPr>
    <w:r>
      <w:rPr>
        <w:rFonts w:ascii="Arial" w:hAnsi="Arial" w:cs="Arial"/>
        <w:b/>
        <w:sz w:val="22"/>
        <w:szCs w:val="22"/>
        <w:u w:val="single"/>
      </w:rPr>
      <w:t>Update on government achievements and investment in the Townsville Region</w:t>
    </w:r>
  </w:p>
  <w:p w14:paraId="717DF17A" w14:textId="2C006FBB" w:rsidR="00CB1501" w:rsidRDefault="008578D0"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the Olympics and Paralympic Games</w:t>
    </w:r>
  </w:p>
  <w:p w14:paraId="07A5C25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6E56"/>
    <w:multiLevelType w:val="hybridMultilevel"/>
    <w:tmpl w:val="74487D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A00F47"/>
    <w:multiLevelType w:val="hybridMultilevel"/>
    <w:tmpl w:val="75A49B7E"/>
    <w:lvl w:ilvl="0" w:tplc="B7A0238C">
      <w:start w:val="1"/>
      <w:numFmt w:val="bullet"/>
      <w:lvlText w:val=""/>
      <w:lvlJc w:val="left"/>
      <w:pPr>
        <w:ind w:left="1080" w:hanging="360"/>
      </w:pPr>
      <w:rPr>
        <w:rFonts w:ascii="Symbol" w:hAnsi="Symbol" w:hint="default"/>
        <w:color w:val="auto"/>
        <w:sz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92535440">
    <w:abstractNumId w:val="3"/>
  </w:num>
  <w:num w:numId="2" w16cid:durableId="995306938">
    <w:abstractNumId w:val="2"/>
  </w:num>
  <w:num w:numId="3" w16cid:durableId="759330256">
    <w:abstractNumId w:val="0"/>
  </w:num>
  <w:num w:numId="4" w16cid:durableId="129868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95"/>
    <w:rsid w:val="00017800"/>
    <w:rsid w:val="00080F8F"/>
    <w:rsid w:val="000F5495"/>
    <w:rsid w:val="0010384C"/>
    <w:rsid w:val="00152095"/>
    <w:rsid w:val="00174117"/>
    <w:rsid w:val="00283AB7"/>
    <w:rsid w:val="00294044"/>
    <w:rsid w:val="003A3BDD"/>
    <w:rsid w:val="003C0793"/>
    <w:rsid w:val="003E522B"/>
    <w:rsid w:val="0043543B"/>
    <w:rsid w:val="00437F55"/>
    <w:rsid w:val="00483642"/>
    <w:rsid w:val="004D19DD"/>
    <w:rsid w:val="00501C66"/>
    <w:rsid w:val="00550873"/>
    <w:rsid w:val="00635B19"/>
    <w:rsid w:val="006A6E96"/>
    <w:rsid w:val="007265D0"/>
    <w:rsid w:val="00732E22"/>
    <w:rsid w:val="00741C20"/>
    <w:rsid w:val="007C0FC6"/>
    <w:rsid w:val="007F44F4"/>
    <w:rsid w:val="008578D0"/>
    <w:rsid w:val="00904077"/>
    <w:rsid w:val="00937A4A"/>
    <w:rsid w:val="009753BE"/>
    <w:rsid w:val="00A172B3"/>
    <w:rsid w:val="00A41DF7"/>
    <w:rsid w:val="00A818EB"/>
    <w:rsid w:val="00B95A06"/>
    <w:rsid w:val="00C44B70"/>
    <w:rsid w:val="00C75E67"/>
    <w:rsid w:val="00CB1501"/>
    <w:rsid w:val="00CD7A50"/>
    <w:rsid w:val="00CF0D8A"/>
    <w:rsid w:val="00D21EE2"/>
    <w:rsid w:val="00D6589B"/>
    <w:rsid w:val="00D70B79"/>
    <w:rsid w:val="00E12BEF"/>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3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A172B3"/>
    <w:pPr>
      <w:ind w:left="720"/>
      <w:contextualSpacing/>
    </w:pPr>
  </w:style>
  <w:style w:type="character" w:styleId="CommentReference">
    <w:name w:val="annotation reference"/>
    <w:semiHidden/>
    <w:rsid w:val="00A818EB"/>
    <w:rPr>
      <w:sz w:val="16"/>
      <w:szCs w:val="16"/>
    </w:rPr>
  </w:style>
  <w:style w:type="paragraph" w:styleId="CommentText">
    <w:name w:val="annotation text"/>
    <w:basedOn w:val="Normal"/>
    <w:link w:val="CommentTextChar"/>
    <w:semiHidden/>
    <w:rsid w:val="00A818EB"/>
    <w:rPr>
      <w:sz w:val="20"/>
    </w:rPr>
  </w:style>
  <w:style w:type="character" w:customStyle="1" w:styleId="CommentTextChar">
    <w:name w:val="Comment Text Char"/>
    <w:basedOn w:val="DefaultParagraphFont"/>
    <w:link w:val="CommentText"/>
    <w:semiHidden/>
    <w:rsid w:val="00A818EB"/>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p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3e311de-a790-43ff-be63-577c26c7507c"/>
    <ds:schemaRef ds:uri="http://schemas.microsoft.com/office/2006/documentManagement/types"/>
    <ds:schemaRef ds:uri="b8ed82f2-f7bd-423c-8698-5e132afe924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1532C8-69B8-4097-8010-85F227AC9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141</TotalTime>
  <Pages>1</Pages>
  <Words>276</Words>
  <Characters>1626</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1898</CharactersWithSpaces>
  <SharedDoc>false</SharedDoc>
  <HyperlinkBase>https://www.cabinet.qld.gov.au/documents/2023/Oct/Townsville/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2023-10-24T23:40:00Z</dcterms:created>
  <dcterms:modified xsi:type="dcterms:W3CDTF">2024-09-26T21:51:00Z</dcterms:modified>
  <cp:category>Infrastructure,Investment,Regional_Development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MediaServiceImageTags">
    <vt:lpwstr/>
  </property>
</Properties>
</file>